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50BC408F"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B4BB4">
        <w:rPr>
          <w:rFonts w:cs="Arial"/>
          <w:sz w:val="24"/>
          <w:szCs w:val="24"/>
        </w:rPr>
        <w:t>2</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F4980">
        <w:rPr>
          <w:rFonts w:cs="Arial"/>
          <w:color w:val="000000"/>
          <w:sz w:val="24"/>
          <w:szCs w:val="24"/>
        </w:rPr>
        <w:t>0</w:t>
      </w:r>
      <w:r w:rsidR="00691768">
        <w:rPr>
          <w:rFonts w:cs="Arial"/>
          <w:color w:val="000000"/>
          <w:sz w:val="24"/>
          <w:szCs w:val="24"/>
        </w:rPr>
        <w:t>8481</w:t>
      </w:r>
    </w:p>
    <w:p w14:paraId="2700B07E" w14:textId="701DE2D1" w:rsidR="003175E3" w:rsidRPr="00C51EC1" w:rsidRDefault="009C5EB9" w:rsidP="003175E3">
      <w:pPr>
        <w:pStyle w:val="Header"/>
        <w:rPr>
          <w:rFonts w:eastAsia="SimSun"/>
          <w:sz w:val="24"/>
          <w:szCs w:val="24"/>
          <w:lang w:eastAsia="zh-CN"/>
        </w:rPr>
      </w:pPr>
      <w:r>
        <w:rPr>
          <w:rFonts w:eastAsia="SimSun"/>
          <w:sz w:val="24"/>
          <w:szCs w:val="24"/>
          <w:lang w:eastAsia="zh-CN"/>
        </w:rPr>
        <w:t>Ljubljana, Slovenia, 2</w:t>
      </w:r>
      <w:r w:rsidR="00692A4D">
        <w:rPr>
          <w:rFonts w:eastAsia="SimSun"/>
          <w:sz w:val="24"/>
          <w:szCs w:val="24"/>
          <w:lang w:eastAsia="zh-CN"/>
        </w:rPr>
        <w:t>6</w:t>
      </w:r>
      <w:r>
        <w:rPr>
          <w:rFonts w:eastAsia="SimSun"/>
          <w:sz w:val="24"/>
          <w:szCs w:val="24"/>
          <w:lang w:eastAsia="zh-CN"/>
        </w:rPr>
        <w:t xml:space="preserve"> – 30 August</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326F188D"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DB650E">
        <w:rPr>
          <w:rFonts w:ascii="Arial" w:hAnsi="Arial"/>
          <w:sz w:val="24"/>
          <w:lang w:val="en-US"/>
        </w:rPr>
        <w:t>9</w:t>
      </w:r>
      <w:r w:rsidR="001B795D">
        <w:rPr>
          <w:rFonts w:ascii="Arial" w:hAnsi="Arial"/>
          <w:sz w:val="24"/>
          <w:lang w:val="en-US"/>
        </w:rPr>
        <w:t>.</w:t>
      </w:r>
      <w:r w:rsidR="00B64BA3">
        <w:rPr>
          <w:rFonts w:ascii="Arial" w:hAnsi="Arial"/>
          <w:sz w:val="24"/>
          <w:lang w:val="en-US"/>
        </w:rPr>
        <w:t>1.5</w:t>
      </w:r>
      <w:r w:rsidR="00DB650E">
        <w:rPr>
          <w:rFonts w:ascii="Arial" w:hAnsi="Arial"/>
          <w:sz w:val="24"/>
          <w:lang w:val="en-US"/>
        </w:rPr>
        <w:t>.</w:t>
      </w:r>
      <w:r w:rsidR="009C02AF">
        <w:rPr>
          <w:rFonts w:ascii="Arial" w:hAnsi="Arial"/>
          <w:sz w:val="24"/>
          <w:lang w:val="en-US"/>
        </w:rPr>
        <w:t>10</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0375F95"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E154F8">
        <w:rPr>
          <w:rFonts w:ascii="Arial" w:hAnsi="Arial"/>
          <w:sz w:val="24"/>
          <w:lang w:val="en-US"/>
        </w:rPr>
        <w:t xml:space="preserve">On </w:t>
      </w:r>
      <w:r w:rsidR="009C02AF">
        <w:rPr>
          <w:rFonts w:ascii="Arial" w:hAnsi="Arial"/>
          <w:sz w:val="24"/>
          <w:lang w:val="en-US"/>
        </w:rPr>
        <w:t>measurement accuracy requirements in</w:t>
      </w:r>
      <w:r w:rsidR="006D4736">
        <w:rPr>
          <w:rFonts w:ascii="Arial" w:hAnsi="Arial"/>
          <w:sz w:val="24"/>
          <w:lang w:val="en-US"/>
        </w:rPr>
        <w:t xml:space="preserve"> NR-U</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519296AA" w:rsidR="003A3520" w:rsidRDefault="009046D1" w:rsidP="00017422">
      <w:pPr>
        <w:pStyle w:val="Heading1"/>
        <w:rPr>
          <w:lang w:val="en-US"/>
        </w:rPr>
      </w:pPr>
      <w:r>
        <w:rPr>
          <w:lang w:val="en-US"/>
        </w:rPr>
        <w:t>Introduction</w:t>
      </w:r>
    </w:p>
    <w:p w14:paraId="71A22A1F" w14:textId="441DF135" w:rsidR="002339E1" w:rsidRPr="001533B1" w:rsidRDefault="00AD41C7" w:rsidP="001533B1">
      <w:pPr>
        <w:rPr>
          <w:lang w:val="en-US"/>
        </w:rPr>
      </w:pPr>
      <w:r>
        <w:rPr>
          <w:lang w:val="en-US"/>
        </w:rPr>
        <w:t xml:space="preserve">In RAN4#91 meeting, a Way Forward on RRM requirements for NR-U was approved which summarized the impact of NR-U carriers in PCell, PSCell, and Scell on existing core requirements [1]. In this paper, we present our </w:t>
      </w:r>
      <w:r w:rsidR="00365EAE">
        <w:rPr>
          <w:lang w:val="en-US"/>
        </w:rPr>
        <w:t>views on measurement accuracy requirements in NR-U</w:t>
      </w:r>
      <w:r>
        <w:rPr>
          <w:lang w:val="en-US"/>
        </w:rPr>
        <w:t xml:space="preserve">. </w:t>
      </w:r>
      <w:r w:rsidR="002339E1">
        <w:rPr>
          <w:lang w:val="en-US"/>
        </w:rPr>
        <w:t xml:space="preserve"> </w:t>
      </w:r>
    </w:p>
    <w:p w14:paraId="2D0D5189" w14:textId="31602962" w:rsidR="00C51EC1" w:rsidRDefault="00C51EC1" w:rsidP="00C51EC1">
      <w:pPr>
        <w:pStyle w:val="Heading1"/>
        <w:rPr>
          <w:lang w:val="en-US"/>
        </w:rPr>
      </w:pPr>
      <w:r>
        <w:rPr>
          <w:lang w:val="en-US"/>
        </w:rPr>
        <w:t>Discussion</w:t>
      </w:r>
    </w:p>
    <w:p w14:paraId="04C329E8" w14:textId="6B5DF8C5" w:rsidR="000E3396" w:rsidRDefault="00C165BE" w:rsidP="009D7F6F">
      <w:pPr>
        <w:rPr>
          <w:lang w:val="en-US"/>
        </w:rPr>
      </w:pPr>
      <w:r>
        <w:rPr>
          <w:lang w:val="en-US"/>
        </w:rPr>
        <w:t xml:space="preserve">Our general observation and discussion paper on NR-U requirements can be found in [2]. </w:t>
      </w:r>
    </w:p>
    <w:p w14:paraId="0F1D9FCC" w14:textId="7F510F6A" w:rsidR="008D40AD" w:rsidRPr="008D40AD" w:rsidRDefault="008D40AD" w:rsidP="008D40AD">
      <w:pPr>
        <w:pStyle w:val="Caption"/>
        <w:rPr>
          <w:bCs/>
          <w:sz w:val="22"/>
          <w:szCs w:val="22"/>
        </w:rPr>
      </w:pPr>
      <w:r w:rsidRPr="008D40AD">
        <w:rPr>
          <w:sz w:val="22"/>
          <w:szCs w:val="22"/>
          <w:lang w:val="en-US"/>
        </w:rPr>
        <w:t>Accuracy of existing NR measurements:</w:t>
      </w:r>
    </w:p>
    <w:p w14:paraId="01DBCBDA" w14:textId="77777777" w:rsidR="008D40AD" w:rsidRDefault="008D40AD" w:rsidP="00C436EC">
      <w:r>
        <w:t xml:space="preserve">In LTE LAA, the accuracy requirements of existing LTE measurements (RSRP/RSRQ) for intra- and inter-frequency relative/absolute measurements were identical in licensed and unlicensed bands (compare, for instance, clause 9.1.18.2 of [4] with clause 9.1.2 of [4] for RSRP). </w:t>
      </w:r>
    </w:p>
    <w:p w14:paraId="3803B5E6" w14:textId="77777777" w:rsidR="008D40AD" w:rsidRPr="008D40AD" w:rsidRDefault="008D40AD" w:rsidP="008D40AD">
      <w:pPr>
        <w:rPr>
          <w:b/>
          <w:bCs/>
        </w:rPr>
      </w:pPr>
      <w:r w:rsidRPr="008D40AD">
        <w:rPr>
          <w:b/>
          <w:bCs/>
        </w:rPr>
        <w:t xml:space="preserve">Observation 1.  In LTE LAA, the accuracy requirements of existing LTE measurements (RSRP/RSRQ) for intra- and inter-frequency relative/absolute measurements were identical in licensed and unlicensed bands (compare, for instance, clause 9.1.18.2 of [4] with clause 9.1.2 of [4] for RSRP). </w:t>
      </w:r>
    </w:p>
    <w:p w14:paraId="61BA6202" w14:textId="3B51762C" w:rsidR="0049637C" w:rsidRDefault="008D40AD" w:rsidP="00C436EC">
      <w:r>
        <w:t xml:space="preserve">In our view, NR-U should also have the same accuracy requirements for existing NR measurements as in R15 NR. Based on the discussions in [3], our proposal is to extend the measurement delay budget to account for the number of missed </w:t>
      </w:r>
      <w:r w:rsidR="0049637C">
        <w:t>measurement occasions due to LBT. As such, NR-U measurements are to be based on the same number of samples as in R15 NR measurements albeit with higher delay budget. However, the delay impact on the measurement accuracy depends on the channel conditions but not the licensed vs unlicensed operation. Furthermore, some of the accuracy requirements (e.g., L1-RSRP) are defined based on a single sample.</w:t>
      </w:r>
    </w:p>
    <w:p w14:paraId="013E048B" w14:textId="1EBF8D0A" w:rsidR="009B2352" w:rsidRPr="009B2352" w:rsidRDefault="009B2352" w:rsidP="009B2352">
      <w:pPr>
        <w:rPr>
          <w:b/>
          <w:bCs/>
        </w:rPr>
      </w:pPr>
      <w:r w:rsidRPr="009B2352">
        <w:rPr>
          <w:b/>
          <w:bCs/>
        </w:rPr>
        <w:t xml:space="preserve">Observation 2. The measurement delay budget is proposed to be extended to account for the number of missed measurement occasions due to LBT </w:t>
      </w:r>
      <w:r w:rsidR="00790157">
        <w:rPr>
          <w:b/>
          <w:bCs/>
        </w:rPr>
        <w:t>failures as discussed</w:t>
      </w:r>
      <w:r w:rsidRPr="009B2352">
        <w:rPr>
          <w:b/>
          <w:bCs/>
        </w:rPr>
        <w:t xml:space="preserve"> in our paper [3]. As such, NR-U measurements are to be based on the same number of samples as in R15 NR measurements albeit with higher delay budget. Furthermore, some of the accuracy requirements (e.g., L1-RSRP) are defined based on a single sample.</w:t>
      </w:r>
    </w:p>
    <w:p w14:paraId="3F2F3EF7" w14:textId="5E51FF29" w:rsidR="009B2352" w:rsidRPr="009B2352" w:rsidRDefault="009B2352" w:rsidP="00C436EC">
      <w:pPr>
        <w:rPr>
          <w:b/>
          <w:bCs/>
        </w:rPr>
      </w:pPr>
      <w:r w:rsidRPr="009B2352">
        <w:rPr>
          <w:b/>
          <w:bCs/>
        </w:rPr>
        <w:t xml:space="preserve">Proposal 1. For existing NR measurements (RSRP/RSRQ/SINR/L1-RSRP), NR-U to adopt the same accuracy requirements as R15 NR. </w:t>
      </w:r>
    </w:p>
    <w:p w14:paraId="0AB6B42B" w14:textId="1F4074E7" w:rsidR="009B2352" w:rsidRDefault="00E545FC" w:rsidP="00C436EC">
      <w:pPr>
        <w:rPr>
          <w:b/>
          <w:bCs/>
          <w:sz w:val="22"/>
          <w:szCs w:val="22"/>
        </w:rPr>
      </w:pPr>
      <w:r>
        <w:rPr>
          <w:b/>
          <w:bCs/>
          <w:sz w:val="22"/>
          <w:szCs w:val="22"/>
        </w:rPr>
        <w:t xml:space="preserve">RSSI/Channel Occupancy (CO) measurements: </w:t>
      </w:r>
    </w:p>
    <w:p w14:paraId="02DDFEF8" w14:textId="27848D65" w:rsidR="009C2352" w:rsidRDefault="009C2352" w:rsidP="00C436EC">
      <w:r>
        <w:t xml:space="preserve">We have presented our views on RSSI/CO measurements and their capability requirements in [5]. In our view, RAN4 should discuss and decide on the RSSI report mapping. In LTE LAA, the RSSI report mapping was in the [-100, -25] dBm range with 1dBm resolution assuming a measurement bandwidth of 6 RB. Based on the options proposed in Proposal 2 of [5], the RSSI report mapping in NR-U may have to be scaled (e.g., dBm/SCS) to allow for different measurement bandwidth and SCS. </w:t>
      </w:r>
    </w:p>
    <w:p w14:paraId="23312858" w14:textId="6E40B51D" w:rsidR="009C2352" w:rsidRPr="009C2352" w:rsidRDefault="009C2352" w:rsidP="00C436EC">
      <w:pPr>
        <w:rPr>
          <w:b/>
          <w:bCs/>
        </w:rPr>
      </w:pPr>
      <w:r w:rsidRPr="009C2352">
        <w:rPr>
          <w:b/>
          <w:bCs/>
        </w:rPr>
        <w:t>Observation 3. In LTE LAA, the RSSI report mapping was in the [-100, -25] dBm range with 1dBm resolution assuming a measurement bandwidth of 6 RB (clause 9.1.18.5.1 of [4]).</w:t>
      </w:r>
    </w:p>
    <w:p w14:paraId="57860A35" w14:textId="77777777" w:rsidR="00761A01" w:rsidRPr="00761A01" w:rsidRDefault="009C2352" w:rsidP="00761A01">
      <w:pPr>
        <w:rPr>
          <w:b/>
          <w:bCs/>
        </w:rPr>
      </w:pPr>
      <w:r w:rsidRPr="00761A01">
        <w:rPr>
          <w:b/>
          <w:bCs/>
        </w:rPr>
        <w:lastRenderedPageBreak/>
        <w:t xml:space="preserve">Proposal 2.  </w:t>
      </w:r>
      <w:r w:rsidR="00761A01" w:rsidRPr="00761A01">
        <w:rPr>
          <w:b/>
          <w:bCs/>
        </w:rPr>
        <w:t xml:space="preserve">RAN4 to discuss and decide on the RSSI report mapping. Based on the options proposed in Proposal 2 of [5], the RSSI report mapping in NR-U may have to be scaled (e.g., dBm/SCS) to allow for different measurement bandwidth and SCS. </w:t>
      </w:r>
    </w:p>
    <w:p w14:paraId="7A87261C" w14:textId="533E44CD" w:rsidR="00442061" w:rsidRDefault="006F49AE" w:rsidP="00C436EC">
      <w:r>
        <w:t xml:space="preserve">In LTE LAA, the RSSI and CO measurement is performed on RSSI measurement timing configuration (RMTC) occasions which can be configured by higher layers to be {1, 14, 28, 42, 70} symbols long. The RSSI measurement accuracy requirement in clause 9.1.18.5.2 of [4], however, </w:t>
      </w:r>
      <w:r w:rsidR="00C30083">
        <w:t>refers to accuracy with</w:t>
      </w:r>
      <w:r>
        <w:t xml:space="preserve"> 1-symbol sample capture.</w:t>
      </w:r>
      <w:r w:rsidR="00C30083">
        <w:t xml:space="preserve"> UE reports the number of symbols for which RSSI is above the threshold configured by higher layers.</w:t>
      </w:r>
      <w:bookmarkStart w:id="0" w:name="_GoBack"/>
      <w:bookmarkEnd w:id="0"/>
    </w:p>
    <w:p w14:paraId="2AE771FF" w14:textId="77777777" w:rsidR="00442061" w:rsidRDefault="00442061" w:rsidP="00C436EC">
      <w:r>
        <w:t>LTE LAA RSSI accuracy requirement was defined for absolute intra-frequency and inter-frequency scenarios to be +/- 3.5 dB in normal conditions. RAN4 can use it as baseline for defining the requirements in NR</w:t>
      </w:r>
    </w:p>
    <w:p w14:paraId="2DD49EC7" w14:textId="77777777" w:rsidR="00442061" w:rsidRPr="00442061" w:rsidRDefault="00442061" w:rsidP="00C436EC">
      <w:pPr>
        <w:rPr>
          <w:b/>
          <w:bCs/>
        </w:rPr>
      </w:pPr>
      <w:r w:rsidRPr="00442061">
        <w:rPr>
          <w:b/>
          <w:bCs/>
        </w:rPr>
        <w:t>Observation 4. The RSSI/CO accuracy requirement in LTE LAA should be met with 1-symbol sample capture and is defined for intra-frequency and inter-frequency in absolute terms to be +/- 3.5 dB in normal conditions.</w:t>
      </w:r>
    </w:p>
    <w:p w14:paraId="06D19132" w14:textId="44FD7421" w:rsidR="00E545FC" w:rsidRPr="00442061" w:rsidRDefault="00442061" w:rsidP="00C436EC">
      <w:pPr>
        <w:rPr>
          <w:b/>
          <w:bCs/>
        </w:rPr>
      </w:pPr>
      <w:r w:rsidRPr="00442061">
        <w:rPr>
          <w:b/>
          <w:bCs/>
        </w:rPr>
        <w:t xml:space="preserve">Proposal 3. NR can use LTE LAA RSSI/CO accuracy requirements as baseline pending further progress on the definition of RMTC. </w:t>
      </w:r>
    </w:p>
    <w:p w14:paraId="05109B46" w14:textId="7E7C06C5" w:rsidR="00F2107A" w:rsidRDefault="0032488E" w:rsidP="005D6C7D">
      <w:pPr>
        <w:pStyle w:val="Heading1"/>
        <w:rPr>
          <w:lang w:val="en-US"/>
        </w:rPr>
      </w:pPr>
      <w:r>
        <w:rPr>
          <w:lang w:val="en-US"/>
        </w:rPr>
        <w:t>Con</w:t>
      </w:r>
      <w:r w:rsidR="00F2107A">
        <w:rPr>
          <w:lang w:val="en-US"/>
        </w:rPr>
        <w:t>clusions</w:t>
      </w:r>
    </w:p>
    <w:p w14:paraId="771CADEC" w14:textId="03AF9485" w:rsidR="009A1A04" w:rsidRPr="009A1A04" w:rsidRDefault="009A1A04" w:rsidP="009A1A04">
      <w:pPr>
        <w:rPr>
          <w:lang w:val="en-US"/>
        </w:rPr>
      </w:pPr>
      <w:r>
        <w:rPr>
          <w:lang w:val="en-US"/>
        </w:rPr>
        <w:t>On accuracy requirements of existing NR measurements:</w:t>
      </w:r>
    </w:p>
    <w:p w14:paraId="5FB05D49" w14:textId="77777777" w:rsidR="009A1A04" w:rsidRPr="008D40AD" w:rsidRDefault="009A1A04" w:rsidP="009A1A04">
      <w:pPr>
        <w:rPr>
          <w:b/>
          <w:bCs/>
        </w:rPr>
      </w:pPr>
      <w:r w:rsidRPr="008D40AD">
        <w:rPr>
          <w:b/>
          <w:bCs/>
        </w:rPr>
        <w:t xml:space="preserve">Observation 1.  In LTE LAA, the accuracy requirements of existing LTE measurements (RSRP/RSRQ) for intra- and inter-frequency relative/absolute measurements were identical in licensed and unlicensed bands (compare, for instance, clause 9.1.18.2 of [4] with clause 9.1.2 of [4] for RSRP). </w:t>
      </w:r>
    </w:p>
    <w:p w14:paraId="6789C922" w14:textId="77777777" w:rsidR="009A1A04" w:rsidRPr="009B2352" w:rsidRDefault="009A1A04" w:rsidP="009A1A04">
      <w:pPr>
        <w:rPr>
          <w:b/>
          <w:bCs/>
        </w:rPr>
      </w:pPr>
      <w:r w:rsidRPr="009B2352">
        <w:rPr>
          <w:b/>
          <w:bCs/>
        </w:rPr>
        <w:t>Observation 2. The measurement delay budget is proposed to be extended to account for the number of missed measurement occasions due to LBT enables in our paper [3]. As such, NR-U measurements are to be based on the same number of samples as in R15 NR measurements albeit with higher delay budget. Furthermore, some of the accuracy requirements (e.g., L1-RSRP) are defined based on a single sample.</w:t>
      </w:r>
    </w:p>
    <w:p w14:paraId="2BF60222" w14:textId="46FD9A90" w:rsidR="009A1A04" w:rsidRDefault="009A1A04" w:rsidP="009A1A04">
      <w:pPr>
        <w:rPr>
          <w:b/>
          <w:bCs/>
        </w:rPr>
      </w:pPr>
      <w:r w:rsidRPr="009B2352">
        <w:rPr>
          <w:b/>
          <w:bCs/>
        </w:rPr>
        <w:t xml:space="preserve">Proposal 1. For existing NR measurements (RSRP/RSRQ/SINR/L1-RSRP), NR-U to adopt the same accuracy requirements as R15 NR. </w:t>
      </w:r>
    </w:p>
    <w:p w14:paraId="0A1F6CF8" w14:textId="4EFF172F" w:rsidR="009A1A04" w:rsidRPr="009A1A04" w:rsidRDefault="009A1A04" w:rsidP="009A1A04">
      <w:r w:rsidRPr="009A1A04">
        <w:t xml:space="preserve">On accuracy requirements of RSSI/CO measurements: </w:t>
      </w:r>
    </w:p>
    <w:p w14:paraId="46021529" w14:textId="77777777" w:rsidR="009A1A04" w:rsidRPr="009C2352" w:rsidRDefault="009A1A04" w:rsidP="009A1A04">
      <w:pPr>
        <w:rPr>
          <w:b/>
          <w:bCs/>
        </w:rPr>
      </w:pPr>
      <w:r w:rsidRPr="009C2352">
        <w:rPr>
          <w:b/>
          <w:bCs/>
        </w:rPr>
        <w:t>Observation 3. In LTE LAA, the RSSI report mapping was in the [-100, -25] dBm range with 1dBm resolution assuming a measurement bandwidth of 6 RB (clause 9.1.18.5.1 of [4]).</w:t>
      </w:r>
    </w:p>
    <w:p w14:paraId="58F2A893" w14:textId="77777777" w:rsidR="009A1A04" w:rsidRPr="00761A01" w:rsidRDefault="009A1A04" w:rsidP="009A1A04">
      <w:pPr>
        <w:rPr>
          <w:b/>
          <w:bCs/>
        </w:rPr>
      </w:pPr>
      <w:r w:rsidRPr="00761A01">
        <w:rPr>
          <w:b/>
          <w:bCs/>
        </w:rPr>
        <w:t xml:space="preserve">Proposal 2.  RAN4 to discuss and decide on the RSSI report mapping. Based on the options proposed in Proposal 2 of [5], the RSSI report mapping in NR-U may have to be scaled (e.g., dBm/SCS) to allow for different measurement bandwidth and SCS. </w:t>
      </w:r>
    </w:p>
    <w:p w14:paraId="1CD63247" w14:textId="77777777" w:rsidR="009A1A04" w:rsidRPr="00442061" w:rsidRDefault="009A1A04" w:rsidP="009A1A04">
      <w:pPr>
        <w:rPr>
          <w:b/>
          <w:bCs/>
        </w:rPr>
      </w:pPr>
      <w:r w:rsidRPr="00442061">
        <w:rPr>
          <w:b/>
          <w:bCs/>
        </w:rPr>
        <w:t>Observation 4. The RSSI/CO accuracy requirement in LTE LAA should be met with 1-symbol sample capture and is defined for intra-frequency and inter-frequency in absolute terms to be +/- 3.5 dB in normal conditions.</w:t>
      </w:r>
    </w:p>
    <w:p w14:paraId="5CBC6C72" w14:textId="271F5096" w:rsidR="009664E2" w:rsidRPr="003F1F1C" w:rsidRDefault="009A1A04" w:rsidP="00AC2ADB">
      <w:pPr>
        <w:rPr>
          <w:b/>
          <w:bCs/>
        </w:rPr>
      </w:pPr>
      <w:r w:rsidRPr="00442061">
        <w:rPr>
          <w:b/>
          <w:bCs/>
        </w:rPr>
        <w:t xml:space="preserve">Proposal 3. NR can use LTE LAA RSSI/CO accuracy requirements as baseline pending further progress on the definition of RMTC. </w:t>
      </w:r>
    </w:p>
    <w:p w14:paraId="0C633F9D" w14:textId="77777777" w:rsidR="00797CE5" w:rsidRDefault="00797CE5" w:rsidP="006050F7">
      <w:pPr>
        <w:pStyle w:val="Heading1"/>
        <w:numPr>
          <w:ilvl w:val="0"/>
          <w:numId w:val="0"/>
        </w:numPr>
        <w:rPr>
          <w:lang w:val="en-US"/>
        </w:rPr>
      </w:pPr>
      <w:r>
        <w:rPr>
          <w:lang w:val="en-US"/>
        </w:rPr>
        <w:t>References</w:t>
      </w:r>
    </w:p>
    <w:p w14:paraId="28CA9D00" w14:textId="1A869D6B" w:rsidR="00297C07" w:rsidRDefault="002339E1" w:rsidP="00797CE5">
      <w:pPr>
        <w:rPr>
          <w:lang w:val="en-US"/>
        </w:rPr>
      </w:pPr>
      <w:r>
        <w:rPr>
          <w:lang w:val="en-US"/>
        </w:rPr>
        <w:t>[1] R</w:t>
      </w:r>
      <w:r w:rsidR="009C5EB9">
        <w:rPr>
          <w:lang w:val="en-US"/>
        </w:rPr>
        <w:t>4-190</w:t>
      </w:r>
      <w:r w:rsidR="00AC2ADB">
        <w:rPr>
          <w:lang w:val="en-US"/>
        </w:rPr>
        <w:t>7331</w:t>
      </w:r>
    </w:p>
    <w:p w14:paraId="3951D1EF" w14:textId="27AD0B96" w:rsidR="00302E42" w:rsidRDefault="00302E42" w:rsidP="00797CE5">
      <w:pPr>
        <w:rPr>
          <w:lang w:val="en-US"/>
        </w:rPr>
      </w:pPr>
      <w:r>
        <w:rPr>
          <w:lang w:val="en-US"/>
        </w:rPr>
        <w:t xml:space="preserve">[2] </w:t>
      </w:r>
      <w:r w:rsidR="00C165BE">
        <w:rPr>
          <w:lang w:val="en-US"/>
        </w:rPr>
        <w:t>R4-190</w:t>
      </w:r>
      <w:r w:rsidR="00691768">
        <w:rPr>
          <w:lang w:val="en-US"/>
        </w:rPr>
        <w:t>8475</w:t>
      </w:r>
      <w:r w:rsidR="00C165BE">
        <w:rPr>
          <w:lang w:val="en-US"/>
        </w:rPr>
        <w:t xml:space="preserve"> </w:t>
      </w:r>
    </w:p>
    <w:p w14:paraId="3266C2FC" w14:textId="56965FB6" w:rsidR="009B461C" w:rsidRDefault="009B461C" w:rsidP="00797CE5">
      <w:pPr>
        <w:rPr>
          <w:lang w:val="en-US"/>
        </w:rPr>
      </w:pPr>
      <w:r>
        <w:rPr>
          <w:lang w:val="en-US"/>
        </w:rPr>
        <w:t>[3] R4-190</w:t>
      </w:r>
      <w:r w:rsidR="00691768">
        <w:rPr>
          <w:lang w:val="en-US"/>
        </w:rPr>
        <w:t>8482</w:t>
      </w:r>
      <w:r>
        <w:rPr>
          <w:lang w:val="en-US"/>
        </w:rPr>
        <w:t xml:space="preserve"> </w:t>
      </w:r>
    </w:p>
    <w:p w14:paraId="7744351F" w14:textId="01445EB0" w:rsidR="00C165BE" w:rsidRDefault="00C165BE" w:rsidP="00C165BE">
      <w:pPr>
        <w:rPr>
          <w:lang w:val="en-US"/>
        </w:rPr>
      </w:pPr>
      <w:r>
        <w:rPr>
          <w:lang w:val="en-US"/>
        </w:rPr>
        <w:t>[</w:t>
      </w:r>
      <w:r w:rsidR="009B461C">
        <w:rPr>
          <w:lang w:val="en-US"/>
        </w:rPr>
        <w:t>4</w:t>
      </w:r>
      <w:r>
        <w:rPr>
          <w:lang w:val="en-US"/>
        </w:rPr>
        <w:t>] TS 36.133</w:t>
      </w:r>
    </w:p>
    <w:p w14:paraId="53AC490C" w14:textId="1B4FF93A" w:rsidR="00184C5D" w:rsidRDefault="00184C5D" w:rsidP="00797CE5">
      <w:pPr>
        <w:rPr>
          <w:lang w:val="en-US"/>
        </w:rPr>
      </w:pPr>
      <w:r>
        <w:rPr>
          <w:lang w:val="en-US"/>
        </w:rPr>
        <w:t>[</w:t>
      </w:r>
      <w:r w:rsidR="009B461C">
        <w:rPr>
          <w:lang w:val="en-US"/>
        </w:rPr>
        <w:t>5</w:t>
      </w:r>
      <w:r>
        <w:rPr>
          <w:lang w:val="en-US"/>
        </w:rPr>
        <w:t xml:space="preserve">] </w:t>
      </w:r>
      <w:r w:rsidR="00E545FC">
        <w:rPr>
          <w:lang w:val="en-US"/>
        </w:rPr>
        <w:t>R4-190</w:t>
      </w:r>
      <w:r w:rsidR="00691768">
        <w:rPr>
          <w:lang w:val="en-US"/>
        </w:rPr>
        <w:t>8494</w:t>
      </w:r>
    </w:p>
    <w:p w14:paraId="00426AD9" w14:textId="4B13B8DD" w:rsidR="00CC7DEF" w:rsidRDefault="00CC7DEF" w:rsidP="00797CE5">
      <w:pPr>
        <w:rPr>
          <w:lang w:val="en-US"/>
        </w:rPr>
      </w:pPr>
    </w:p>
    <w:sectPr w:rsidR="00CC7DEF"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8E2B6" w14:textId="77777777" w:rsidR="008D5EF9" w:rsidRDefault="008D5EF9">
      <w:r>
        <w:separator/>
      </w:r>
    </w:p>
  </w:endnote>
  <w:endnote w:type="continuationSeparator" w:id="0">
    <w:p w14:paraId="5D53ACA9" w14:textId="77777777" w:rsidR="008D5EF9" w:rsidRDefault="008D5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AB7980" w:rsidRDefault="00AB798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AB7980" w:rsidRDefault="00AB79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AB7980" w:rsidRDefault="00AB798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AB7980" w:rsidRDefault="00AB798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FAD3E" w14:textId="77777777" w:rsidR="008D5EF9" w:rsidRDefault="008D5EF9">
      <w:r>
        <w:separator/>
      </w:r>
    </w:p>
  </w:footnote>
  <w:footnote w:type="continuationSeparator" w:id="0">
    <w:p w14:paraId="6ECF0CE9" w14:textId="77777777" w:rsidR="008D5EF9" w:rsidRDefault="008D5E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57427EB"/>
    <w:multiLevelType w:val="hybridMultilevel"/>
    <w:tmpl w:val="4740F762"/>
    <w:lvl w:ilvl="0" w:tplc="1CAAF430">
      <w:start w:val="1"/>
      <w:numFmt w:val="bullet"/>
      <w:lvlText w:val="•"/>
      <w:lvlJc w:val="left"/>
      <w:pPr>
        <w:tabs>
          <w:tab w:val="num" w:pos="720"/>
        </w:tabs>
        <w:ind w:left="720" w:hanging="360"/>
      </w:pPr>
      <w:rPr>
        <w:rFonts w:ascii="Arial" w:hAnsi="Arial" w:hint="default"/>
      </w:rPr>
    </w:lvl>
    <w:lvl w:ilvl="1" w:tplc="976C7750">
      <w:start w:val="1"/>
      <w:numFmt w:val="bullet"/>
      <w:lvlText w:val="•"/>
      <w:lvlJc w:val="left"/>
      <w:pPr>
        <w:tabs>
          <w:tab w:val="num" w:pos="1440"/>
        </w:tabs>
        <w:ind w:left="1440" w:hanging="360"/>
      </w:pPr>
      <w:rPr>
        <w:rFonts w:ascii="Arial" w:hAnsi="Arial" w:hint="default"/>
      </w:rPr>
    </w:lvl>
    <w:lvl w:ilvl="2" w:tplc="BF2221A2">
      <w:start w:val="1"/>
      <w:numFmt w:val="bullet"/>
      <w:lvlText w:val="•"/>
      <w:lvlJc w:val="left"/>
      <w:pPr>
        <w:tabs>
          <w:tab w:val="num" w:pos="2160"/>
        </w:tabs>
        <w:ind w:left="2160" w:hanging="360"/>
      </w:pPr>
      <w:rPr>
        <w:rFonts w:ascii="Arial" w:hAnsi="Arial" w:hint="default"/>
      </w:rPr>
    </w:lvl>
    <w:lvl w:ilvl="3" w:tplc="C6927DC6">
      <w:start w:val="1"/>
      <w:numFmt w:val="bullet"/>
      <w:lvlText w:val="•"/>
      <w:lvlJc w:val="left"/>
      <w:pPr>
        <w:tabs>
          <w:tab w:val="num" w:pos="2880"/>
        </w:tabs>
        <w:ind w:left="2880" w:hanging="360"/>
      </w:pPr>
      <w:rPr>
        <w:rFonts w:ascii="Arial" w:hAnsi="Arial" w:hint="default"/>
      </w:rPr>
    </w:lvl>
    <w:lvl w:ilvl="4" w:tplc="92FE9570" w:tentative="1">
      <w:start w:val="1"/>
      <w:numFmt w:val="bullet"/>
      <w:lvlText w:val="•"/>
      <w:lvlJc w:val="left"/>
      <w:pPr>
        <w:tabs>
          <w:tab w:val="num" w:pos="3600"/>
        </w:tabs>
        <w:ind w:left="3600" w:hanging="360"/>
      </w:pPr>
      <w:rPr>
        <w:rFonts w:ascii="Arial" w:hAnsi="Arial" w:hint="default"/>
      </w:rPr>
    </w:lvl>
    <w:lvl w:ilvl="5" w:tplc="96082C62" w:tentative="1">
      <w:start w:val="1"/>
      <w:numFmt w:val="bullet"/>
      <w:lvlText w:val="•"/>
      <w:lvlJc w:val="left"/>
      <w:pPr>
        <w:tabs>
          <w:tab w:val="num" w:pos="4320"/>
        </w:tabs>
        <w:ind w:left="4320" w:hanging="360"/>
      </w:pPr>
      <w:rPr>
        <w:rFonts w:ascii="Arial" w:hAnsi="Arial" w:hint="default"/>
      </w:rPr>
    </w:lvl>
    <w:lvl w:ilvl="6" w:tplc="0726940C" w:tentative="1">
      <w:start w:val="1"/>
      <w:numFmt w:val="bullet"/>
      <w:lvlText w:val="•"/>
      <w:lvlJc w:val="left"/>
      <w:pPr>
        <w:tabs>
          <w:tab w:val="num" w:pos="5040"/>
        </w:tabs>
        <w:ind w:left="5040" w:hanging="360"/>
      </w:pPr>
      <w:rPr>
        <w:rFonts w:ascii="Arial" w:hAnsi="Arial" w:hint="default"/>
      </w:rPr>
    </w:lvl>
    <w:lvl w:ilvl="7" w:tplc="29F05B64" w:tentative="1">
      <w:start w:val="1"/>
      <w:numFmt w:val="bullet"/>
      <w:lvlText w:val="•"/>
      <w:lvlJc w:val="left"/>
      <w:pPr>
        <w:tabs>
          <w:tab w:val="num" w:pos="5760"/>
        </w:tabs>
        <w:ind w:left="5760" w:hanging="360"/>
      </w:pPr>
      <w:rPr>
        <w:rFonts w:ascii="Arial" w:hAnsi="Arial" w:hint="default"/>
      </w:rPr>
    </w:lvl>
    <w:lvl w:ilvl="8" w:tplc="7A94111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2A7152"/>
    <w:multiLevelType w:val="hybridMultilevel"/>
    <w:tmpl w:val="290E4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680A1CD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8"/>
  </w:num>
  <w:num w:numId="3">
    <w:abstractNumId w:val="30"/>
  </w:num>
  <w:num w:numId="4">
    <w:abstractNumId w:val="10"/>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9"/>
  </w:num>
  <w:num w:numId="8">
    <w:abstractNumId w:val="7"/>
  </w:num>
  <w:num w:numId="9">
    <w:abstractNumId w:val="18"/>
  </w:num>
  <w:num w:numId="10">
    <w:abstractNumId w:val="3"/>
  </w:num>
  <w:num w:numId="11">
    <w:abstractNumId w:val="14"/>
  </w:num>
  <w:num w:numId="12">
    <w:abstractNumId w:val="6"/>
  </w:num>
  <w:num w:numId="13">
    <w:abstractNumId w:val="13"/>
  </w:num>
  <w:num w:numId="14">
    <w:abstractNumId w:val="2"/>
  </w:num>
  <w:num w:numId="15">
    <w:abstractNumId w:val="32"/>
  </w:num>
  <w:num w:numId="16">
    <w:abstractNumId w:val="23"/>
  </w:num>
  <w:num w:numId="17">
    <w:abstractNumId w:val="8"/>
  </w:num>
  <w:num w:numId="18">
    <w:abstractNumId w:val="31"/>
  </w:num>
  <w:num w:numId="19">
    <w:abstractNumId w:val="22"/>
  </w:num>
  <w:num w:numId="20">
    <w:abstractNumId w:val="12"/>
  </w:num>
  <w:num w:numId="21">
    <w:abstractNumId w:val="24"/>
  </w:num>
  <w:num w:numId="22">
    <w:abstractNumId w:val="21"/>
  </w:num>
  <w:num w:numId="23">
    <w:abstractNumId w:val="4"/>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5"/>
  </w:num>
  <w:num w:numId="26">
    <w:abstractNumId w:val="29"/>
  </w:num>
  <w:num w:numId="27">
    <w:abstractNumId w:val="5"/>
  </w:num>
  <w:num w:numId="28">
    <w:abstractNumId w:val="27"/>
  </w:num>
  <w:num w:numId="29">
    <w:abstractNumId w:val="15"/>
  </w:num>
  <w:num w:numId="30">
    <w:abstractNumId w:val="11"/>
  </w:num>
  <w:num w:numId="31">
    <w:abstractNumId w:val="20"/>
  </w:num>
  <w:num w:numId="32">
    <w:abstractNumId w:val="17"/>
  </w:num>
  <w:num w:numId="33">
    <w:abstractNumId w:val="26"/>
  </w:num>
  <w:num w:numId="34">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945"/>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4C9"/>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396"/>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431"/>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4BA"/>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4D0"/>
    <w:rsid w:val="0018555B"/>
    <w:rsid w:val="00185727"/>
    <w:rsid w:val="001857E3"/>
    <w:rsid w:val="00185893"/>
    <w:rsid w:val="001863F1"/>
    <w:rsid w:val="00186488"/>
    <w:rsid w:val="001865F0"/>
    <w:rsid w:val="00186C47"/>
    <w:rsid w:val="001870FD"/>
    <w:rsid w:val="00187222"/>
    <w:rsid w:val="0018747F"/>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5F8"/>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7E"/>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EC"/>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EAE"/>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23"/>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1F1C"/>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061"/>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37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3FB2"/>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853"/>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0EE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768"/>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9AE"/>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CB5"/>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025"/>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1D"/>
    <w:rsid w:val="00751B41"/>
    <w:rsid w:val="00751CE5"/>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1A01"/>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A3A"/>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157"/>
    <w:rsid w:val="007902FF"/>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20C"/>
    <w:rsid w:val="0082463D"/>
    <w:rsid w:val="008246FB"/>
    <w:rsid w:val="0082472F"/>
    <w:rsid w:val="00824ABE"/>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797"/>
    <w:rsid w:val="00850855"/>
    <w:rsid w:val="00850C44"/>
    <w:rsid w:val="00850CC2"/>
    <w:rsid w:val="0085161D"/>
    <w:rsid w:val="00851719"/>
    <w:rsid w:val="00851D2D"/>
    <w:rsid w:val="00851DF5"/>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B2B"/>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0AD"/>
    <w:rsid w:val="008D4B86"/>
    <w:rsid w:val="008D4CD8"/>
    <w:rsid w:val="008D4D45"/>
    <w:rsid w:val="008D4F54"/>
    <w:rsid w:val="008D5061"/>
    <w:rsid w:val="008D56D3"/>
    <w:rsid w:val="008D5972"/>
    <w:rsid w:val="008D59F7"/>
    <w:rsid w:val="008D5A2D"/>
    <w:rsid w:val="008D5C6A"/>
    <w:rsid w:val="008D5D56"/>
    <w:rsid w:val="008D5EF9"/>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64E2"/>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0E"/>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04"/>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EE"/>
    <w:rsid w:val="009B0BE2"/>
    <w:rsid w:val="009B0C75"/>
    <w:rsid w:val="009B1343"/>
    <w:rsid w:val="009B138A"/>
    <w:rsid w:val="009B167F"/>
    <w:rsid w:val="009B1759"/>
    <w:rsid w:val="009B17EC"/>
    <w:rsid w:val="009B19BD"/>
    <w:rsid w:val="009B204C"/>
    <w:rsid w:val="009B2352"/>
    <w:rsid w:val="009B2757"/>
    <w:rsid w:val="009B2851"/>
    <w:rsid w:val="009B2C30"/>
    <w:rsid w:val="009B2DD8"/>
    <w:rsid w:val="009B2F9A"/>
    <w:rsid w:val="009B40D9"/>
    <w:rsid w:val="009B422B"/>
    <w:rsid w:val="009B461C"/>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2AF"/>
    <w:rsid w:val="009C04FC"/>
    <w:rsid w:val="009C0981"/>
    <w:rsid w:val="009C09BC"/>
    <w:rsid w:val="009C1668"/>
    <w:rsid w:val="009C1886"/>
    <w:rsid w:val="009C1C2C"/>
    <w:rsid w:val="009C1FE0"/>
    <w:rsid w:val="009C2352"/>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D7F6F"/>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2FB8"/>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D17"/>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78D"/>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494A"/>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BE"/>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083"/>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6EC"/>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C7DEF"/>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B2"/>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5FC"/>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252"/>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66D"/>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76B"/>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658"/>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2D4"/>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7F3"/>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2E7"/>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361"/>
    <w:rsid w:val="00FC1614"/>
    <w:rsid w:val="00FC1696"/>
    <w:rsid w:val="00FC25EF"/>
    <w:rsid w:val="00FC29C1"/>
    <w:rsid w:val="00FC2CF0"/>
    <w:rsid w:val="00FC2E2E"/>
    <w:rsid w:val="00FC3608"/>
    <w:rsid w:val="00FC38B5"/>
    <w:rsid w:val="00FC39E4"/>
    <w:rsid w:val="00FC3E6A"/>
    <w:rsid w:val="00FC408C"/>
    <w:rsid w:val="00FC40F7"/>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notesChar">
    <w:name w:val="notes Char"/>
    <w:basedOn w:val="DefaultParagraphFont"/>
    <w:link w:val="notes"/>
    <w:locked/>
    <w:rsid w:val="00F01658"/>
    <w:rPr>
      <w:rFonts w:ascii="Arial" w:eastAsiaTheme="minorEastAsia" w:hAnsi="Arial" w:cs="Arial"/>
      <w:i/>
      <w:color w:val="00B0F0"/>
      <w:sz w:val="16"/>
      <w:szCs w:val="16"/>
      <w:lang w:eastAsia="zh-CN"/>
    </w:rPr>
  </w:style>
  <w:style w:type="paragraph" w:customStyle="1" w:styleId="notes">
    <w:name w:val="notes"/>
    <w:basedOn w:val="Normal"/>
    <w:link w:val="notesChar"/>
    <w:qFormat/>
    <w:rsid w:val="00F01658"/>
    <w:pPr>
      <w:spacing w:after="0" w:line="256" w:lineRule="auto"/>
    </w:pPr>
    <w:rPr>
      <w:rFonts w:ascii="Arial" w:eastAsiaTheme="minorEastAsia" w:hAnsi="Arial" w:cs="Arial"/>
      <w:i/>
      <w:color w:val="00B0F0"/>
      <w:sz w:val="16"/>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021757">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EE5BF-14E0-4933-A9CB-0EB7C35E0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102</TotalTime>
  <Pages>2</Pages>
  <Words>902</Words>
  <Characters>5146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17</cp:revision>
  <cp:lastPrinted>2009-04-22T21:01:00Z</cp:lastPrinted>
  <dcterms:created xsi:type="dcterms:W3CDTF">2019-08-12T15:40:00Z</dcterms:created>
  <dcterms:modified xsi:type="dcterms:W3CDTF">2019-08-15T23:29:00Z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